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7D7" w:rsidRPr="007A17D7" w:rsidRDefault="007A17D7" w:rsidP="007A17D7">
      <w:pPr>
        <w:widowControl/>
        <w:shd w:val="clear" w:color="auto" w:fill="FFFFFF"/>
        <w:spacing w:line="653"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附件1</w:t>
      </w:r>
    </w:p>
    <w:p w:rsidR="007A17D7" w:rsidRPr="007A17D7" w:rsidRDefault="007A17D7" w:rsidP="007A17D7">
      <w:pPr>
        <w:widowControl/>
        <w:shd w:val="clear" w:color="auto" w:fill="FFFFFF"/>
        <w:spacing w:line="653"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 </w:t>
      </w:r>
    </w:p>
    <w:p w:rsidR="007A17D7" w:rsidRPr="007A17D7" w:rsidRDefault="007A17D7" w:rsidP="007A17D7">
      <w:pPr>
        <w:widowControl/>
        <w:shd w:val="clear" w:color="auto" w:fill="FFFFFF"/>
        <w:spacing w:line="653"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重点任务分工及进度安排表</w:t>
      </w:r>
    </w:p>
    <w:p w:rsidR="007A17D7" w:rsidRPr="007A17D7" w:rsidRDefault="007A17D7" w:rsidP="007A17D7">
      <w:pPr>
        <w:widowControl/>
        <w:shd w:val="clear" w:color="auto" w:fill="FFFFFF"/>
        <w:spacing w:line="653"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 </w:t>
      </w:r>
    </w:p>
    <w:tbl>
      <w:tblPr>
        <w:tblW w:w="9847" w:type="dxa"/>
        <w:tblInd w:w="-592" w:type="dxa"/>
        <w:shd w:val="clear" w:color="auto" w:fill="FFFFFF"/>
        <w:tblCellMar>
          <w:left w:w="0" w:type="dxa"/>
          <w:right w:w="0" w:type="dxa"/>
        </w:tblCellMar>
        <w:tblLook w:val="04A0"/>
      </w:tblPr>
      <w:tblGrid>
        <w:gridCol w:w="1342"/>
        <w:gridCol w:w="4147"/>
        <w:gridCol w:w="2905"/>
        <w:gridCol w:w="1453"/>
      </w:tblGrid>
      <w:tr w:rsidR="007A17D7" w:rsidRPr="007A17D7" w:rsidTr="007A17D7">
        <w:trPr>
          <w:trHeight w:val="630"/>
          <w:tblHeader/>
        </w:trPr>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序号</w:t>
            </w:r>
          </w:p>
        </w:tc>
        <w:tc>
          <w:tcPr>
            <w:tcW w:w="4147" w:type="dxa"/>
            <w:tcBorders>
              <w:top w:val="single" w:sz="6" w:space="0" w:color="000000"/>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工作任务</w:t>
            </w:r>
          </w:p>
        </w:tc>
        <w:tc>
          <w:tcPr>
            <w:tcW w:w="2905" w:type="dxa"/>
            <w:tcBorders>
              <w:top w:val="single" w:sz="6" w:space="0" w:color="000000"/>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责任单位</w:t>
            </w:r>
          </w:p>
        </w:tc>
        <w:tc>
          <w:tcPr>
            <w:tcW w:w="1453" w:type="dxa"/>
            <w:tcBorders>
              <w:top w:val="single" w:sz="6" w:space="0" w:color="000000"/>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时间进度</w:t>
            </w:r>
          </w:p>
        </w:tc>
      </w:tr>
      <w:tr w:rsidR="007A17D7" w:rsidRPr="007A17D7" w:rsidTr="007A17D7">
        <w:trPr>
          <w:trHeight w:val="100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1</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加强体育文化宣传，培育体育消费观念。</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县委宣传部、县文广新局、县广播电视台、县体育局等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660"/>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政府机关、企事业单位、社会团体要把职工健身列入工作计划，积极建设职工健身设施，认真落实工间操制度，倡导每周健身3-4次，每次不少于1小时。</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县总工会、县直机关工委、县体育局等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1140"/>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3</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广泛开展青少年阳光体育活动，促进校园体育活动多样化和体育教学专项化，普及游泳、乒乓球等运动，开展超重学生康体服务，确保学生校内每天体育活动时间不少于1小时，每名学生掌握2项以上体育运动技能，中小学生体质合格率居全市前列。</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县教育局、县体育局、县财政局等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1260"/>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4</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编制实施《公共体育设施布局规划》。</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县体育局、县规划局、县住建局、县国土局等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85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5</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编制实施《公共体育设施建设规划》。</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县体育局、县发改局、县规划局、县住建局、县财政局、</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85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6</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建立县体育总会，对体育社会组织实行登记备案双轨制。</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县编办、县体育局、县民政局等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85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7</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探索开展体育社会组织作用评估、健身俱乐部星级评定和优秀健身站点评选工作。研究制定体育健身服务行业标准，促进行业规范发展。</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县体育局、各相关社会组织等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103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8</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探索推行社会体育指导员挂靠俱乐部、站点制度和全民健身志愿者服务计划。</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县体育局、县教育局、团县委等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85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9</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取消商业性和群众性体育赛事审批，公开全市综合性和单项体育赛事目录。</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2016年6月底前完成并持续实施</w:t>
            </w:r>
          </w:p>
        </w:tc>
      </w:tr>
      <w:tr w:rsidR="007A17D7" w:rsidRPr="007A17D7" w:rsidTr="007A17D7">
        <w:trPr>
          <w:trHeight w:val="1140"/>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10</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制定竞赛组织、安保、医疗、志愿者等服务标准，降低赛事筹办</w:t>
            </w:r>
            <w:r w:rsidRPr="007A17D7">
              <w:rPr>
                <w:rFonts w:ascii="宋体" w:eastAsia="宋体" w:hAnsi="宋体" w:cs="宋体" w:hint="eastAsia"/>
                <w:b/>
                <w:bCs/>
                <w:color w:val="4A4A4A"/>
                <w:kern w:val="0"/>
                <w:sz w:val="27"/>
              </w:rPr>
              <w:lastRenderedPageBreak/>
              <w:t>成本。</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县体育局、县公安局、县卫计局、团县委等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22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11</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选择举重、足球、篮球、等项目进行改革试点，与企业、俱乐部和学校联办运动队，鼓励社会力量发展青少年训练营、体育俱乐部等机构，拓宽竞技体育发展渠道，拓展青少年体育后备人才培养渠道。</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县教育局、县体育局等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1830"/>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12</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规划建设全县体育场馆设施数字地图、县级科学健身指导服务平台、全民健身信息平台、“线上线下”体育消费平台等4个网络服务平台。</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县体育局、县发改局、县经信局等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1590"/>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13</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制定公共体育场馆设施开放标准和服务标准，推动免费或低收费开放，为群众健身和举办商业性、群众性体育赛事提供场地服务。</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县体育局、县教育局、县财政局、县市场监管局等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2016年底前完成</w:t>
            </w:r>
          </w:p>
        </w:tc>
      </w:tr>
      <w:tr w:rsidR="007A17D7" w:rsidRPr="007A17D7" w:rsidTr="007A17D7">
        <w:trPr>
          <w:trHeight w:val="1920"/>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14</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鼓励发展体育场馆专业管理运营公司，以体育场馆为载体，整合周边资源，打造健身服务、场馆</w:t>
            </w:r>
            <w:r w:rsidRPr="007A17D7">
              <w:rPr>
                <w:rFonts w:ascii="宋体" w:eastAsia="宋体" w:hAnsi="宋体" w:cs="宋体" w:hint="eastAsia"/>
                <w:b/>
                <w:bCs/>
                <w:color w:val="4A4A4A"/>
                <w:kern w:val="0"/>
                <w:sz w:val="27"/>
              </w:rPr>
              <w:lastRenderedPageBreak/>
              <w:t>运营、竞赛表演、商贸休闲等多功能体育服务综合体。</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环城科技产业园、县民政局、县体育局等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15</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继续推进学校体育场馆向社会开放工作，有条件的学校要进行物理隔离改造，并将教学之外的开放情况定期向社会公开。</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县教育局、县体育局、县财政局等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2016年6月启动</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16</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加大支持保障力度，完善管理制度、健全考核体系、夯实市场基础，抓好增机扩容、网点规范、公益宣传和安全运营等工作，确保总销量逐年提升。严格按规定使用体彩公益金，规范使用范围、审批程序和分配比例，重点向公共体育领域倾斜，为群众体育、竞技体育、体育产业和公益事业的发展提供资金支持。</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县体育局、县财政局等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17</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努力创建省级体育产业基地，借助环城科技产业园的政策优势，引进1家在国内外有影响力的体育用品服装生产企业，引导现有</w:t>
            </w:r>
            <w:r w:rsidRPr="007A17D7">
              <w:rPr>
                <w:rFonts w:ascii="宋体" w:eastAsia="宋体" w:hAnsi="宋体" w:cs="宋体" w:hint="eastAsia"/>
                <w:b/>
                <w:bCs/>
                <w:color w:val="4A4A4A"/>
                <w:kern w:val="0"/>
                <w:sz w:val="27"/>
              </w:rPr>
              <w:lastRenderedPageBreak/>
              <w:t>体育用品制造企业上规模上档次，创建名优企业和名牌产品，支持宁阳经济开发区培育发展中小型体育企业，逐步建成各具特色的体育产业集群。</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各乡镇人民政府（街道办事处），宁阳经济开发区、环城科技产业园、县发改局、县体育</w:t>
            </w:r>
            <w:r w:rsidRPr="007A17D7">
              <w:rPr>
                <w:rFonts w:ascii="宋体" w:eastAsia="宋体" w:hAnsi="宋体" w:cs="宋体" w:hint="eastAsia"/>
                <w:b/>
                <w:bCs/>
                <w:color w:val="4A4A4A"/>
                <w:kern w:val="0"/>
                <w:sz w:val="27"/>
              </w:rPr>
              <w:lastRenderedPageBreak/>
              <w:t>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ind w:firstLine="11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2016年启动</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18</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实施“走出去”发展战略，鼓励体育用品制造企业加强研发中心建设，采用新工艺、新材料和新技术，提高产品附加值和核心竞争力，逐步扩大产品出口份额。</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宁阳经济开发区、环城科技产业园、县商务局、县体育局等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19</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在全县试行推广“医保卡健身”。</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县人社局、县体育局等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继续组织实施《国家体育锻炼标准》，在中小学全面落实达标测试活动。</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县教育局等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21</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建立县国民体质科研监测中心，常年开展学生、职工、城乡居民等各类人群体质免费监测服务，定期向社会公布监测结果。</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县体育局、县编办等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178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22</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认真落实《中国足球改革发展总体方案》，将发展足球运动纳入经济社会发展规划，创新足球管理模式，完善足球产业链，积极推动足球事业改革发展。</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县教育局、县体育局、县发改局等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23</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普及提高青少年足球，实施校园足球行动规划和青少年精英足球培养方案，广泛开展高中、初中、小学三级校园足球联赛，探索建立“教体结合”的青少年足球人才培养体系。</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县教育局、县体育局等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24</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积极推动体育与养老服务、文化创意和设计服务、教育培训等融合发展。</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县体育局、县教育局、县民政局、县文广新局等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25</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加强体育产业行业协会、体育产业联合会等建设，培育发展多形式、多层次、多门类的协会和中介组织，促进各业态协调发展。</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县体育局、县民政局等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26</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设立县级体育产业发展引导资金，重点投向体育企业创新和小微企业、体育服务业发展等领域，</w:t>
            </w:r>
            <w:r w:rsidRPr="007A17D7">
              <w:rPr>
                <w:rFonts w:ascii="宋体" w:eastAsia="宋体" w:hAnsi="宋体" w:cs="宋体" w:hint="eastAsia"/>
                <w:b/>
                <w:bCs/>
                <w:color w:val="4A4A4A"/>
                <w:kern w:val="0"/>
                <w:sz w:val="27"/>
              </w:rPr>
              <w:lastRenderedPageBreak/>
              <w:t>对符合条件的企业、社会组织给予项目补助、贷款贴息和奖励。</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县财政局、县金融办、县体育局等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27</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鼓励保险公司围绕健身休闲、竞赛表演、场馆服务、户外运动等需求推出多样化保险产品。</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县金融办等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28</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鼓励各级整合体育场馆、赛事、运动队等资源，组建由政府、社会共同出资的公司制企业或企业集团，依法自主经营。</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7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29</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依托公共就业服务体系和中小企业公共服务平台，开展自主创业培训和辅导，帮助个人创办小微体育企业、提高经营管理水平和多渠道开拓市场。</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县中小企业局、县体育局、县市场监管局等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570"/>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30</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鼓励各类金融机构创新支持中小微体育企业的信贷品种。</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县金融办等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13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31</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安排一定比例体育彩票公益金等财政资金，通过政府购买服务等多种方式，支持群众健身消费。</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县体育局、县财政局等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1320"/>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32</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进一步完善政府购买公共体育服务的工作机制，明确购买主体和</w:t>
            </w:r>
            <w:r w:rsidRPr="007A17D7">
              <w:rPr>
                <w:rFonts w:ascii="宋体" w:eastAsia="宋体" w:hAnsi="宋体" w:cs="宋体" w:hint="eastAsia"/>
                <w:b/>
                <w:bCs/>
                <w:color w:val="4A4A4A"/>
                <w:kern w:val="0"/>
                <w:sz w:val="27"/>
              </w:rPr>
              <w:lastRenderedPageBreak/>
              <w:t>承接主体，科学制定购买程序和指导性目录。</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县财政局、县编办、县体育局等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2016年6月底前完</w:t>
            </w:r>
            <w:r w:rsidRPr="007A17D7">
              <w:rPr>
                <w:rFonts w:ascii="宋体" w:eastAsia="宋体" w:hAnsi="宋体" w:cs="宋体" w:hint="eastAsia"/>
                <w:b/>
                <w:bCs/>
                <w:color w:val="4A4A4A"/>
                <w:kern w:val="0"/>
                <w:sz w:val="27"/>
              </w:rPr>
              <w:lastRenderedPageBreak/>
              <w:t>成</w:t>
            </w:r>
          </w:p>
        </w:tc>
      </w:tr>
      <w:tr w:rsidR="007A17D7" w:rsidRPr="007A17D7" w:rsidTr="007A17D7">
        <w:trPr>
          <w:trHeight w:val="570"/>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33</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新建居住区和社区按室内人均建筑面积不低于0.1平方米或室外人均用地不低于0.3平方米的标准，配套群众健身设施，并与住宅区主体工程同步设计、同步施工、同步投入使用。</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县规划局、县住建局、县国土局、县体育局等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169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34</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对各类符合条件的体育组织、企业、单位和个人，落实相关税费优惠政策。体育场馆等健身场所的水、电、气、暖价格按不高于一般工业标准执行。</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县地税局、县国税局、县物价局、县财政局、县住建局、华龙水业、供电公司、热电厂、县体育局等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85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35</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加强体育市场执法队伍建设，依法加强体育经营活动的审批、管理和监督。</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县体育局、县编办等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85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36</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将体育产业人才引进纳入重点人才引进计划，重点引进体育产业职业经理人等高端人才。</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县委组织部、县发改局等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85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37</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鼓励支持大学生、退役运动员等从事体育产业工作，并将其纳入</w:t>
            </w:r>
            <w:r w:rsidRPr="007A17D7">
              <w:rPr>
                <w:rFonts w:ascii="宋体" w:eastAsia="宋体" w:hAnsi="宋体" w:cs="宋体" w:hint="eastAsia"/>
                <w:b/>
                <w:bCs/>
                <w:color w:val="4A4A4A"/>
                <w:kern w:val="0"/>
                <w:sz w:val="27"/>
              </w:rPr>
              <w:lastRenderedPageBreak/>
              <w:t>地方政府创业扶持范围，在政策和资金上给予优惠和补助。</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县人社局、县编办、县体育局等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r w:rsidR="007A17D7" w:rsidRPr="007A17D7" w:rsidTr="007A17D7">
        <w:trPr>
          <w:trHeight w:val="130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38</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高度重视发展体育产业，将其纳入县政府重要议事日程，纳入各级经济社会发展规划，分别编制实施《体育产业发展规划》。</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县发改局、县体育局、各乡镇人民政府（街道办事处）等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127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39</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认真贯彻执行国家和省关于促进体育产业发展的法律法规和规章制度，进一步制定完善县级的落实措施和意见办法。</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县发改局、县体育局、各乡镇人民政府（街道办事处）等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2016年启动</w:t>
            </w:r>
          </w:p>
        </w:tc>
      </w:tr>
      <w:tr w:rsidR="007A17D7" w:rsidRPr="007A17D7" w:rsidTr="007A17D7">
        <w:trPr>
          <w:trHeight w:val="61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40</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建立体育产业统计制度，定期开展统计，发布体育产业研究报告。</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县体育局、县统计局等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2016年建立制度并持续实施</w:t>
            </w:r>
          </w:p>
        </w:tc>
      </w:tr>
      <w:tr w:rsidR="007A17D7" w:rsidRPr="007A17D7" w:rsidTr="007A17D7">
        <w:trPr>
          <w:trHeight w:val="615"/>
        </w:trPr>
        <w:tc>
          <w:tcPr>
            <w:tcW w:w="1342" w:type="dxa"/>
            <w:tcBorders>
              <w:top w:val="nil"/>
              <w:left w:val="single" w:sz="6" w:space="0" w:color="000000"/>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620"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41</w:t>
            </w:r>
          </w:p>
        </w:tc>
        <w:tc>
          <w:tcPr>
            <w:tcW w:w="4147"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大力推进体育产业标准化工作。</w:t>
            </w:r>
          </w:p>
        </w:tc>
        <w:tc>
          <w:tcPr>
            <w:tcW w:w="2905"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县市场监管局、县体育局等</w:t>
            </w:r>
          </w:p>
        </w:tc>
        <w:tc>
          <w:tcPr>
            <w:tcW w:w="1453" w:type="dxa"/>
            <w:tcBorders>
              <w:top w:val="nil"/>
              <w:left w:val="nil"/>
              <w:bottom w:val="single" w:sz="6" w:space="0" w:color="000000"/>
              <w:right w:val="single" w:sz="6" w:space="0" w:color="000000"/>
            </w:tcBorders>
            <w:shd w:val="clear" w:color="auto" w:fill="auto"/>
            <w:tcMar>
              <w:top w:w="0" w:type="dxa"/>
              <w:left w:w="117" w:type="dxa"/>
              <w:bottom w:w="0" w:type="dxa"/>
              <w:right w:w="117" w:type="dxa"/>
            </w:tcMar>
            <w:vAlign w:val="center"/>
            <w:hideMark/>
          </w:tcPr>
          <w:p w:rsidR="007A17D7" w:rsidRPr="007A17D7" w:rsidRDefault="007A17D7" w:rsidP="007A17D7">
            <w:pPr>
              <w:widowControl/>
              <w:spacing w:line="452"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持续实施</w:t>
            </w:r>
          </w:p>
        </w:tc>
      </w:tr>
    </w:tbl>
    <w:p w:rsidR="007A17D7" w:rsidRDefault="007A17D7" w:rsidP="007A17D7">
      <w:pPr>
        <w:widowControl/>
        <w:shd w:val="clear" w:color="auto" w:fill="FFFFFF"/>
        <w:spacing w:line="653" w:lineRule="atLeast"/>
        <w:jc w:val="left"/>
        <w:rPr>
          <w:rFonts w:ascii="宋体" w:eastAsia="宋体" w:hAnsi="宋体" w:cs="宋体" w:hint="eastAsia"/>
          <w:b/>
          <w:bCs/>
          <w:color w:val="4A4A4A"/>
          <w:kern w:val="0"/>
          <w:sz w:val="27"/>
        </w:rPr>
      </w:pPr>
    </w:p>
    <w:p w:rsidR="007A17D7" w:rsidRDefault="007A17D7" w:rsidP="007A17D7">
      <w:pPr>
        <w:widowControl/>
        <w:shd w:val="clear" w:color="auto" w:fill="FFFFFF"/>
        <w:spacing w:line="653" w:lineRule="atLeast"/>
        <w:jc w:val="left"/>
        <w:rPr>
          <w:rFonts w:ascii="宋体" w:eastAsia="宋体" w:hAnsi="宋体" w:cs="宋体" w:hint="eastAsia"/>
          <w:b/>
          <w:bCs/>
          <w:color w:val="4A4A4A"/>
          <w:kern w:val="0"/>
          <w:sz w:val="27"/>
        </w:rPr>
      </w:pPr>
    </w:p>
    <w:p w:rsidR="007A17D7" w:rsidRDefault="007A17D7" w:rsidP="007A17D7">
      <w:pPr>
        <w:widowControl/>
        <w:shd w:val="clear" w:color="auto" w:fill="FFFFFF"/>
        <w:spacing w:line="653" w:lineRule="atLeast"/>
        <w:jc w:val="left"/>
        <w:rPr>
          <w:rFonts w:ascii="宋体" w:eastAsia="宋体" w:hAnsi="宋体" w:cs="宋体" w:hint="eastAsia"/>
          <w:b/>
          <w:bCs/>
          <w:color w:val="4A4A4A"/>
          <w:kern w:val="0"/>
          <w:sz w:val="27"/>
        </w:rPr>
      </w:pPr>
    </w:p>
    <w:p w:rsidR="007A17D7" w:rsidRDefault="007A17D7" w:rsidP="007A17D7">
      <w:pPr>
        <w:widowControl/>
        <w:shd w:val="clear" w:color="auto" w:fill="FFFFFF"/>
        <w:spacing w:line="653" w:lineRule="atLeast"/>
        <w:jc w:val="left"/>
        <w:rPr>
          <w:rFonts w:ascii="宋体" w:eastAsia="宋体" w:hAnsi="宋体" w:cs="宋体" w:hint="eastAsia"/>
          <w:b/>
          <w:bCs/>
          <w:color w:val="4A4A4A"/>
          <w:kern w:val="0"/>
          <w:sz w:val="27"/>
        </w:rPr>
      </w:pPr>
    </w:p>
    <w:p w:rsidR="007A17D7" w:rsidRDefault="007A17D7" w:rsidP="007A17D7">
      <w:pPr>
        <w:widowControl/>
        <w:shd w:val="clear" w:color="auto" w:fill="FFFFFF"/>
        <w:spacing w:line="653" w:lineRule="atLeast"/>
        <w:jc w:val="left"/>
        <w:rPr>
          <w:rFonts w:ascii="宋体" w:eastAsia="宋体" w:hAnsi="宋体" w:cs="宋体" w:hint="eastAsia"/>
          <w:b/>
          <w:bCs/>
          <w:color w:val="4A4A4A"/>
          <w:kern w:val="0"/>
          <w:sz w:val="27"/>
        </w:rPr>
      </w:pPr>
    </w:p>
    <w:p w:rsidR="007A17D7" w:rsidRPr="007A17D7" w:rsidRDefault="007A17D7" w:rsidP="007A17D7">
      <w:pPr>
        <w:widowControl/>
        <w:shd w:val="clear" w:color="auto" w:fill="FFFFFF"/>
        <w:spacing w:line="653" w:lineRule="atLeast"/>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附件2</w:t>
      </w:r>
    </w:p>
    <w:p w:rsidR="007A17D7" w:rsidRPr="007A17D7" w:rsidRDefault="007A17D7" w:rsidP="007A17D7">
      <w:pPr>
        <w:widowControl/>
        <w:shd w:val="clear" w:color="auto" w:fill="FFFFFF"/>
        <w:spacing w:line="653"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 </w:t>
      </w:r>
    </w:p>
    <w:p w:rsidR="007A17D7" w:rsidRPr="007A17D7" w:rsidRDefault="007A17D7" w:rsidP="007A17D7">
      <w:pPr>
        <w:widowControl/>
        <w:shd w:val="clear" w:color="auto" w:fill="FFFFFF"/>
        <w:spacing w:line="653"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宁阳县体育产业发展领导小组成员名单</w:t>
      </w:r>
    </w:p>
    <w:p w:rsidR="007A17D7" w:rsidRPr="007A17D7" w:rsidRDefault="007A17D7" w:rsidP="007A17D7">
      <w:pPr>
        <w:widowControl/>
        <w:shd w:val="clear" w:color="auto" w:fill="FFFFFF"/>
        <w:spacing w:line="653" w:lineRule="atLeast"/>
        <w:jc w:val="center"/>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 </w:t>
      </w:r>
    </w:p>
    <w:p w:rsidR="007A17D7" w:rsidRPr="007A17D7" w:rsidRDefault="007A17D7" w:rsidP="007A17D7">
      <w:pPr>
        <w:widowControl/>
        <w:shd w:val="clear" w:color="auto" w:fill="FFFFFF"/>
        <w:spacing w:line="653" w:lineRule="atLeast"/>
        <w:ind w:firstLine="720"/>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组  长：柳桂敏  县政府副县长</w:t>
      </w:r>
    </w:p>
    <w:p w:rsidR="007A17D7" w:rsidRPr="007A17D7" w:rsidRDefault="007A17D7" w:rsidP="007A17D7">
      <w:pPr>
        <w:widowControl/>
        <w:shd w:val="clear" w:color="auto" w:fill="FFFFFF"/>
        <w:spacing w:line="653" w:lineRule="atLeast"/>
        <w:ind w:firstLine="720"/>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副组长：刘志华  县群众利益服务中心主任</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祝令山  县体育局局长</w:t>
      </w:r>
    </w:p>
    <w:p w:rsidR="007A17D7" w:rsidRPr="007A17D7" w:rsidRDefault="007A17D7" w:rsidP="007A17D7">
      <w:pPr>
        <w:widowControl/>
        <w:shd w:val="clear" w:color="auto" w:fill="FFFFFF"/>
        <w:spacing w:line="653" w:lineRule="atLeast"/>
        <w:ind w:firstLine="720"/>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成  员：张  伟  县委组织部副部长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马长路  县委宣传部副部长、县文联主席</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吴  校  县直机关工委副书记</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桑玉林  县编办副主任</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秦  伟  县发改局党组成员、服务业办公室主任</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满晓君  县经信局副局长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李风山  县教育局党委委员</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田  军  县公安局党委委员</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刘  强  县民政局副局长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刘延宁  县财政局副局长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李德社  县人社局党组成员、仲裁院院长</w:t>
      </w:r>
    </w:p>
    <w:p w:rsidR="007A17D7" w:rsidRPr="007A17D7" w:rsidRDefault="007A17D7" w:rsidP="007A17D7">
      <w:pPr>
        <w:widowControl/>
        <w:shd w:val="clear" w:color="auto" w:fill="FFFFFF"/>
        <w:spacing w:line="653" w:lineRule="atLeast"/>
        <w:ind w:leftChars="742" w:left="1558"/>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夏利华  县国土资源局党组成员、地租征收和土地储备中心副主任</w:t>
      </w:r>
    </w:p>
    <w:p w:rsidR="007A17D7" w:rsidRPr="007A17D7" w:rsidRDefault="007A17D7" w:rsidP="007A17D7">
      <w:pPr>
        <w:widowControl/>
        <w:shd w:val="clear" w:color="auto" w:fill="FFFFFF"/>
        <w:spacing w:line="653" w:lineRule="atLeast"/>
        <w:ind w:left="1560"/>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陈  军  县住建局党委委员、城市资产经营公司董事长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lastRenderedPageBreak/>
        <w:t>赵前程  县规划局副局长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尹秀华  县商务局副局长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李  勇  县文广新局副局长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孙  翔  县卫计局副局长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赵红娟  县统计局副局长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王本成  县市场监管局党委委员、主任科员</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赵欣冬  县旅游局副局长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苏卫东  县中小企业局副局长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秦会涛  县物价局副局长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杨  奎  县金融办副主任</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王新仁  县广播电视台副总编辑</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郑元洪  县国税局副局长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刘淑君  县地税局副局长</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贾政起  国网宁阳县供电公司副总经理</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王亚南  县总工会副主席</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司吉兴  团县委副书记</w:t>
      </w:r>
    </w:p>
    <w:p w:rsidR="007A17D7" w:rsidRPr="007A17D7" w:rsidRDefault="007A17D7" w:rsidP="007A17D7">
      <w:pPr>
        <w:widowControl/>
        <w:shd w:val="clear" w:color="auto" w:fill="FFFFFF"/>
        <w:spacing w:line="653" w:lineRule="atLeast"/>
        <w:ind w:firstLine="1607"/>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殷凡勇  县体育局副局长</w:t>
      </w:r>
    </w:p>
    <w:p w:rsidR="007A17D7" w:rsidRPr="007A17D7" w:rsidRDefault="007A17D7" w:rsidP="007A17D7">
      <w:pPr>
        <w:widowControl/>
        <w:shd w:val="clear" w:color="auto" w:fill="FFFFFF"/>
        <w:spacing w:line="653" w:lineRule="atLeast"/>
        <w:ind w:firstLine="720"/>
        <w:jc w:val="left"/>
        <w:rPr>
          <w:rFonts w:ascii="Simsun" w:eastAsia="宋体" w:hAnsi="Simsun" w:cs="宋体"/>
          <w:color w:val="4A4A4A"/>
          <w:kern w:val="0"/>
          <w:sz w:val="20"/>
          <w:szCs w:val="20"/>
        </w:rPr>
      </w:pPr>
      <w:r w:rsidRPr="007A17D7">
        <w:rPr>
          <w:rFonts w:ascii="宋体" w:eastAsia="宋体" w:hAnsi="宋体" w:cs="宋体" w:hint="eastAsia"/>
          <w:b/>
          <w:bCs/>
          <w:color w:val="4A4A4A"/>
          <w:kern w:val="0"/>
          <w:sz w:val="27"/>
        </w:rPr>
        <w:t xml:space="preserve">　　领导小组办公室设在县体育局，祝令山兼任办公室主任。</w:t>
      </w:r>
    </w:p>
    <w:p w:rsidR="006428BD" w:rsidRPr="007A17D7" w:rsidRDefault="006428BD"/>
    <w:sectPr w:rsidR="006428BD" w:rsidRPr="007A17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8BD" w:rsidRDefault="006428BD" w:rsidP="007A17D7">
      <w:r>
        <w:separator/>
      </w:r>
    </w:p>
  </w:endnote>
  <w:endnote w:type="continuationSeparator" w:id="1">
    <w:p w:rsidR="006428BD" w:rsidRDefault="006428BD" w:rsidP="007A1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8BD" w:rsidRDefault="006428BD" w:rsidP="007A17D7">
      <w:r>
        <w:separator/>
      </w:r>
    </w:p>
  </w:footnote>
  <w:footnote w:type="continuationSeparator" w:id="1">
    <w:p w:rsidR="006428BD" w:rsidRDefault="006428BD" w:rsidP="007A1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7D7"/>
    <w:rsid w:val="006428BD"/>
    <w:rsid w:val="007A1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1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17D7"/>
    <w:rPr>
      <w:sz w:val="18"/>
      <w:szCs w:val="18"/>
    </w:rPr>
  </w:style>
  <w:style w:type="paragraph" w:styleId="a4">
    <w:name w:val="footer"/>
    <w:basedOn w:val="a"/>
    <w:link w:val="Char0"/>
    <w:uiPriority w:val="99"/>
    <w:semiHidden/>
    <w:unhideWhenUsed/>
    <w:rsid w:val="007A17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17D7"/>
    <w:rPr>
      <w:sz w:val="18"/>
      <w:szCs w:val="18"/>
    </w:rPr>
  </w:style>
  <w:style w:type="paragraph" w:styleId="a5">
    <w:name w:val="Normal (Web)"/>
    <w:basedOn w:val="a"/>
    <w:uiPriority w:val="99"/>
    <w:unhideWhenUsed/>
    <w:rsid w:val="007A17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A17D7"/>
    <w:rPr>
      <w:b/>
      <w:bCs/>
    </w:rPr>
  </w:style>
</w:styles>
</file>

<file path=word/webSettings.xml><?xml version="1.0" encoding="utf-8"?>
<w:webSettings xmlns:r="http://schemas.openxmlformats.org/officeDocument/2006/relationships" xmlns:w="http://schemas.openxmlformats.org/wordprocessingml/2006/main">
  <w:divs>
    <w:div w:id="9472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电子政务办公室</dc:creator>
  <cp:keywords/>
  <dc:description/>
  <cp:lastModifiedBy>电子政务办公室</cp:lastModifiedBy>
  <cp:revision>2</cp:revision>
  <dcterms:created xsi:type="dcterms:W3CDTF">2016-11-07T05:33:00Z</dcterms:created>
  <dcterms:modified xsi:type="dcterms:W3CDTF">2016-11-07T05:34:00Z</dcterms:modified>
</cp:coreProperties>
</file>