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微软雅黑" w:eastAsia="方正小标宋简体" w:cs="Arial"/>
          <w:color w:val="333333"/>
          <w:spacing w:val="7"/>
          <w:sz w:val="32"/>
          <w:szCs w:val="32"/>
        </w:rPr>
      </w:pPr>
      <w:bookmarkStart w:id="0" w:name="_GoBack"/>
      <w:bookmarkEnd w:id="0"/>
      <w:r>
        <w:rPr>
          <w:rFonts w:hint="eastAsia" w:ascii="方正小标宋简体" w:eastAsia="方正小标宋简体"/>
          <w:sz w:val="32"/>
          <w:szCs w:val="32"/>
          <w:lang w:eastAsia="zh-CN"/>
        </w:rPr>
        <w:t>乡镇政府</w:t>
      </w:r>
      <w:r>
        <w:rPr>
          <w:rFonts w:hint="eastAsia" w:ascii="方正小标宋简体" w:hAnsi="微软雅黑" w:eastAsia="方正小标宋简体" w:cs="Arial"/>
          <w:color w:val="333333"/>
          <w:spacing w:val="7"/>
          <w:sz w:val="32"/>
          <w:szCs w:val="32"/>
        </w:rPr>
        <w:t>农村危房改造领域基层政务公开标准目录</w:t>
      </w:r>
    </w:p>
    <w:tbl>
      <w:tblPr>
        <w:tblStyle w:val="2"/>
        <w:tblW w:w="0" w:type="auto"/>
        <w:tblInd w:w="93" w:type="dxa"/>
        <w:tblLayout w:type="autofit"/>
        <w:tblCellMar>
          <w:top w:w="15" w:type="dxa"/>
          <w:left w:w="15" w:type="dxa"/>
          <w:bottom w:w="15" w:type="dxa"/>
          <w:right w:w="15" w:type="dxa"/>
        </w:tblCellMar>
      </w:tblPr>
      <w:tblGrid>
        <w:gridCol w:w="275"/>
        <w:gridCol w:w="378"/>
        <w:gridCol w:w="838"/>
        <w:gridCol w:w="787"/>
        <w:gridCol w:w="1604"/>
        <w:gridCol w:w="2975"/>
        <w:gridCol w:w="2308"/>
        <w:gridCol w:w="379"/>
        <w:gridCol w:w="3013"/>
        <w:gridCol w:w="328"/>
        <w:gridCol w:w="406"/>
        <w:gridCol w:w="276"/>
        <w:gridCol w:w="328"/>
      </w:tblGrid>
      <w:tr>
        <w:trPr>
          <w:trHeight w:val="270" w:hRule="atLeast"/>
        </w:trPr>
        <w:tc>
          <w:tcPr>
            <w:tcW w:w="0" w:type="auto"/>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b/>
                <w:bCs/>
                <w:color w:val="333333"/>
                <w:spacing w:val="7"/>
                <w:kern w:val="0"/>
                <w:sz w:val="18"/>
                <w:szCs w:val="18"/>
              </w:rPr>
              <w:t>序号</w:t>
            </w:r>
          </w:p>
        </w:tc>
        <w:tc>
          <w:tcPr>
            <w:tcW w:w="0" w:type="auto"/>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b/>
                <w:bCs/>
                <w:color w:val="333333"/>
                <w:spacing w:val="7"/>
                <w:kern w:val="0"/>
                <w:sz w:val="18"/>
                <w:szCs w:val="18"/>
              </w:rPr>
              <w:t>过程</w:t>
            </w:r>
          </w:p>
        </w:tc>
        <w:tc>
          <w:tcPr>
            <w:tcW w:w="0" w:type="auto"/>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b/>
                <w:bCs/>
                <w:color w:val="333333"/>
                <w:spacing w:val="7"/>
                <w:kern w:val="0"/>
                <w:sz w:val="18"/>
                <w:szCs w:val="18"/>
              </w:rPr>
              <w:t>公开事项</w:t>
            </w:r>
          </w:p>
        </w:tc>
        <w:tc>
          <w:tcPr>
            <w:tcW w:w="0" w:type="auto"/>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b/>
                <w:bCs/>
                <w:color w:val="333333"/>
                <w:spacing w:val="7"/>
                <w:kern w:val="0"/>
                <w:sz w:val="18"/>
                <w:szCs w:val="18"/>
              </w:rPr>
              <w:t xml:space="preserve">公开内容 </w:t>
            </w:r>
          </w:p>
        </w:tc>
        <w:tc>
          <w:tcPr>
            <w:tcW w:w="0" w:type="auto"/>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b/>
                <w:bCs/>
                <w:color w:val="333333"/>
                <w:spacing w:val="7"/>
                <w:kern w:val="0"/>
                <w:sz w:val="18"/>
                <w:szCs w:val="18"/>
              </w:rPr>
              <w:t>公开依据</w:t>
            </w:r>
          </w:p>
        </w:tc>
        <w:tc>
          <w:tcPr>
            <w:tcW w:w="0" w:type="auto"/>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b/>
                <w:bCs/>
                <w:color w:val="333333"/>
                <w:spacing w:val="7"/>
                <w:kern w:val="0"/>
                <w:sz w:val="18"/>
                <w:szCs w:val="18"/>
              </w:rPr>
              <w:t>公开时限</w:t>
            </w:r>
          </w:p>
        </w:tc>
        <w:tc>
          <w:tcPr>
            <w:tcW w:w="0" w:type="auto"/>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b/>
                <w:bCs/>
                <w:color w:val="333333"/>
                <w:spacing w:val="7"/>
                <w:kern w:val="0"/>
                <w:sz w:val="18"/>
                <w:szCs w:val="18"/>
              </w:rPr>
              <w:t>公开主体</w:t>
            </w:r>
          </w:p>
        </w:tc>
        <w:tc>
          <w:tcPr>
            <w:tcW w:w="0" w:type="auto"/>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b/>
                <w:bCs/>
                <w:color w:val="333333"/>
                <w:spacing w:val="7"/>
                <w:kern w:val="0"/>
                <w:sz w:val="18"/>
                <w:szCs w:val="18"/>
              </w:rPr>
              <w:t>公开渠道和载体</w:t>
            </w:r>
          </w:p>
        </w:tc>
        <w:tc>
          <w:tcPr>
            <w:tcW w:w="0" w:type="auto"/>
            <w:gridSpan w:val="2"/>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b/>
                <w:bCs/>
                <w:color w:val="333333"/>
                <w:spacing w:val="7"/>
                <w:kern w:val="0"/>
                <w:sz w:val="18"/>
                <w:szCs w:val="18"/>
              </w:rPr>
              <w:t>公开对象</w:t>
            </w:r>
          </w:p>
        </w:tc>
        <w:tc>
          <w:tcPr>
            <w:tcW w:w="0" w:type="auto"/>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b/>
                <w:bCs/>
                <w:color w:val="333333"/>
                <w:spacing w:val="7"/>
                <w:kern w:val="0"/>
                <w:sz w:val="18"/>
                <w:szCs w:val="18"/>
              </w:rPr>
              <w:t>公开方式</w:t>
            </w:r>
          </w:p>
        </w:tc>
      </w:tr>
      <w:tr>
        <w:tblPrEx>
          <w:tblCellMar>
            <w:top w:w="15" w:type="dxa"/>
            <w:left w:w="15" w:type="dxa"/>
            <w:bottom w:w="15" w:type="dxa"/>
            <w:right w:w="15" w:type="dxa"/>
          </w:tblCellMar>
        </w:tblPrEx>
        <w:trPr>
          <w:trHeight w:val="67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b/>
                <w:bCs/>
                <w:color w:val="333333"/>
                <w:spacing w:val="7"/>
                <w:kern w:val="0"/>
                <w:sz w:val="18"/>
                <w:szCs w:val="18"/>
              </w:rPr>
              <w:t>一级 事项</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b/>
                <w:bCs/>
                <w:color w:val="333333"/>
                <w:spacing w:val="7"/>
                <w:kern w:val="0"/>
                <w:sz w:val="18"/>
                <w:szCs w:val="18"/>
              </w:rPr>
              <w:t>二级事项</w:t>
            </w: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b/>
                <w:bCs/>
                <w:color w:val="333333"/>
                <w:spacing w:val="7"/>
                <w:kern w:val="0"/>
                <w:sz w:val="18"/>
                <w:szCs w:val="18"/>
              </w:rPr>
              <w:t>全社会</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b/>
                <w:bCs/>
                <w:color w:val="333333"/>
                <w:spacing w:val="7"/>
                <w:kern w:val="0"/>
                <w:sz w:val="18"/>
                <w:szCs w:val="18"/>
              </w:rPr>
              <w:t>特定 群体</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b/>
                <w:bCs/>
                <w:color w:val="333333"/>
                <w:spacing w:val="7"/>
                <w:kern w:val="0"/>
                <w:sz w:val="18"/>
                <w:szCs w:val="18"/>
              </w:rPr>
              <w:t>主动</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b/>
                <w:bCs/>
                <w:color w:val="333333"/>
                <w:spacing w:val="7"/>
                <w:kern w:val="0"/>
                <w:sz w:val="18"/>
                <w:szCs w:val="18"/>
              </w:rPr>
              <w:t>依申请</w:t>
            </w:r>
          </w:p>
        </w:tc>
      </w:tr>
      <w:tr>
        <w:tblPrEx>
          <w:tblCellMar>
            <w:top w:w="15" w:type="dxa"/>
            <w:left w:w="15" w:type="dxa"/>
            <w:bottom w:w="15" w:type="dxa"/>
            <w:right w:w="15" w:type="dxa"/>
          </w:tblCellMar>
        </w:tblPrEx>
        <w:trPr>
          <w:trHeight w:val="1260" w:hRule="atLeast"/>
        </w:trPr>
        <w:tc>
          <w:tcPr>
            <w:tcW w:w="0" w:type="auto"/>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1</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决策</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部门</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文件</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农村危房改造相关文件</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文件分类生成日期标题文号有效性关键词和具体内容等</w:t>
            </w:r>
          </w:p>
        </w:tc>
        <w:tc>
          <w:tcPr>
            <w:tcW w:w="0" w:type="auto"/>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《政府信息公开条例》</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《中共中央办公厅国务院办公厅印发〈关于全面推进政务公开工作的意见〉的通知》</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《中共中央办公厅 国务院办公厅关于建立健全信息发布和政策解读机制的意见》</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《国务院办公厅印发〈关于全面推进政务公开工作的意见〉实施细则的通知》</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信息形成之日起20个工作日内</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24"/>
                <w:szCs w:val="24"/>
                <w:lang w:eastAsia="zh-CN"/>
              </w:rPr>
            </w:pPr>
            <w:r>
              <w:rPr>
                <w:rFonts w:hint="eastAsia" w:ascii="宋体" w:hAnsi="宋体" w:eastAsia="宋体" w:cs="宋体"/>
                <w:color w:val="333333"/>
                <w:spacing w:val="7"/>
                <w:kern w:val="0"/>
                <w:sz w:val="18"/>
                <w:szCs w:val="18"/>
                <w:lang w:eastAsia="zh-CN"/>
              </w:rPr>
              <w:t>乡镇政府</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18"/>
                <w:szCs w:val="18"/>
              </w:rPr>
            </w:pPr>
            <w:r>
              <w:rPr>
                <w:rFonts w:ascii="宋体" w:hAnsi="宋体" w:eastAsia="宋体" w:cs="宋体"/>
                <w:color w:val="333333"/>
                <w:spacing w:val="7"/>
                <w:kern w:val="0"/>
                <w:sz w:val="18"/>
                <w:szCs w:val="18"/>
              </w:rPr>
              <w:t>■公开查阅点</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■便民服务站             </w:t>
            </w:r>
          </w:p>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■入户/现场</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■社区/企事业单位/村公示栏（电子屏）</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r>
      <w:tr>
        <w:tblPrEx>
          <w:tblCellMar>
            <w:top w:w="15" w:type="dxa"/>
            <w:left w:w="15" w:type="dxa"/>
            <w:bottom w:w="15" w:type="dxa"/>
            <w:right w:w="15" w:type="dxa"/>
          </w:tblCellMar>
        </w:tblPrEx>
        <w:trPr>
          <w:trHeight w:val="1740" w:hRule="atLeast"/>
        </w:trPr>
        <w:tc>
          <w:tcPr>
            <w:tcW w:w="0" w:type="auto"/>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2</w:t>
            </w:r>
          </w:p>
        </w:tc>
        <w:tc>
          <w:tcPr>
            <w:tcW w:w="0" w:type="auto"/>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执行</w:t>
            </w:r>
          </w:p>
        </w:tc>
        <w:tc>
          <w:tcPr>
            <w:tcW w:w="0" w:type="auto"/>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计划实施</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任务分配</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及时公开农村危房改造补助农户名单</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《住房城乡建设部 财政部 国务院扶贫办关于加强和完善建档立卡贫困户等重点对象农村危房改造若干问题的通知》等</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名单确定后20个工作日内</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24"/>
                <w:szCs w:val="24"/>
                <w:lang w:eastAsia="zh-CN"/>
              </w:rPr>
            </w:pPr>
            <w:r>
              <w:rPr>
                <w:rFonts w:hint="eastAsia" w:ascii="宋体" w:hAnsi="宋体" w:eastAsia="宋体" w:cs="宋体"/>
                <w:color w:val="333333"/>
                <w:spacing w:val="7"/>
                <w:kern w:val="0"/>
                <w:sz w:val="18"/>
                <w:szCs w:val="18"/>
                <w:lang w:eastAsia="zh-CN"/>
              </w:rPr>
              <w:t>乡镇政府</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18"/>
                <w:szCs w:val="18"/>
              </w:rPr>
            </w:pPr>
            <w:r>
              <w:rPr>
                <w:rFonts w:ascii="宋体" w:hAnsi="宋体" w:eastAsia="宋体" w:cs="宋体"/>
                <w:color w:val="333333"/>
                <w:spacing w:val="7"/>
                <w:kern w:val="0"/>
                <w:sz w:val="18"/>
                <w:szCs w:val="18"/>
              </w:rPr>
              <w:t>■公开查阅点</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■便民服务站             </w:t>
            </w:r>
          </w:p>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■入户/现场</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■社区/企事业单位/村公示栏（电子屏）</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r>
      <w:tr>
        <w:tblPrEx>
          <w:tblCellMar>
            <w:top w:w="15" w:type="dxa"/>
            <w:left w:w="15" w:type="dxa"/>
            <w:bottom w:w="15" w:type="dxa"/>
            <w:right w:w="15" w:type="dxa"/>
          </w:tblCellMar>
        </w:tblPrEx>
        <w:trPr>
          <w:trHeight w:val="1480" w:hRule="atLeast"/>
        </w:trPr>
        <w:tc>
          <w:tcPr>
            <w:tcW w:w="0" w:type="auto"/>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3</w:t>
            </w:r>
          </w:p>
        </w:tc>
        <w:tc>
          <w:tcPr>
            <w:tcW w:w="0" w:type="auto"/>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spacing w:after="180"/>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管理</w:t>
            </w:r>
          </w:p>
        </w:tc>
        <w:tc>
          <w:tcPr>
            <w:tcW w:w="0" w:type="auto"/>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条件与标准</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农村危房等级评定标准</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农村危房等级评定相关标准</w:t>
            </w:r>
          </w:p>
        </w:tc>
        <w:tc>
          <w:tcPr>
            <w:tcW w:w="0" w:type="auto"/>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after="180"/>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《中华人民共和国预算法》</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《政府信息公开条例》</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《住房城乡建设部 财政部关于印发农村危房改造脱贫攻坚三年行动方案的通知》</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《住房城乡建设部 财政部 国务院扶贫办关于加强和完善建档立卡贫困户等重点对象农村危房改造若干问题的通知》等</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信息形成之日起20个工作日内</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24"/>
                <w:szCs w:val="24"/>
                <w:lang w:eastAsia="zh-CN"/>
              </w:rPr>
            </w:pPr>
            <w:r>
              <w:rPr>
                <w:rFonts w:hint="eastAsia" w:ascii="宋体" w:hAnsi="宋体" w:eastAsia="宋体" w:cs="宋体"/>
                <w:color w:val="333333"/>
                <w:spacing w:val="7"/>
                <w:kern w:val="0"/>
                <w:sz w:val="18"/>
                <w:szCs w:val="18"/>
                <w:lang w:eastAsia="zh-CN"/>
              </w:rPr>
              <w:t>乡镇政府</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18"/>
                <w:szCs w:val="18"/>
              </w:rPr>
            </w:pPr>
            <w:r>
              <w:rPr>
                <w:rFonts w:ascii="宋体" w:hAnsi="宋体" w:eastAsia="宋体" w:cs="宋体"/>
                <w:color w:val="333333"/>
                <w:spacing w:val="7"/>
                <w:kern w:val="0"/>
                <w:sz w:val="18"/>
                <w:szCs w:val="18"/>
              </w:rPr>
              <w:t>■公开查阅点</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■便民服务站             </w:t>
            </w:r>
          </w:p>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■入户/现场</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■社区/企事业单位/村公示栏（电子屏）</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r>
      <w:tr>
        <w:tblPrEx>
          <w:tblCellMar>
            <w:top w:w="15" w:type="dxa"/>
            <w:left w:w="15" w:type="dxa"/>
            <w:bottom w:w="15" w:type="dxa"/>
            <w:right w:w="15" w:type="dxa"/>
          </w:tblCellMar>
        </w:tblPrEx>
        <w:trPr>
          <w:trHeight w:val="1580"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农村危房改造对象申请条件</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农村危房改造农户申请条件</w:t>
            </w: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信息形成之日起20个工作日内</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24"/>
                <w:szCs w:val="24"/>
                <w:lang w:eastAsia="zh-CN"/>
              </w:rPr>
            </w:pPr>
            <w:r>
              <w:rPr>
                <w:rFonts w:hint="eastAsia" w:ascii="宋体" w:hAnsi="宋体" w:eastAsia="宋体" w:cs="宋体"/>
                <w:color w:val="333333"/>
                <w:spacing w:val="7"/>
                <w:kern w:val="0"/>
                <w:sz w:val="18"/>
                <w:szCs w:val="18"/>
                <w:lang w:eastAsia="zh-CN"/>
              </w:rPr>
              <w:t>乡镇政府</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18"/>
                <w:szCs w:val="18"/>
              </w:rPr>
            </w:pPr>
            <w:r>
              <w:rPr>
                <w:rFonts w:ascii="宋体" w:hAnsi="宋体" w:eastAsia="宋体" w:cs="宋体"/>
                <w:color w:val="333333"/>
                <w:spacing w:val="7"/>
                <w:kern w:val="0"/>
                <w:sz w:val="18"/>
                <w:szCs w:val="18"/>
              </w:rPr>
              <w:t>■公开查阅点</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■便民服务站              </w:t>
            </w:r>
          </w:p>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入户/现场</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■社区/企事业单位/村公示栏（电子屏）</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r>
      <w:tr>
        <w:tblPrEx>
          <w:tblCellMar>
            <w:top w:w="15" w:type="dxa"/>
            <w:left w:w="15" w:type="dxa"/>
            <w:bottom w:w="15" w:type="dxa"/>
            <w:right w:w="15" w:type="dxa"/>
          </w:tblCellMar>
        </w:tblPrEx>
        <w:trPr>
          <w:trHeight w:val="1420"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0" w:type="auto"/>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农村危房改造资金补助标准</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农村危房改造资金补助标准</w:t>
            </w: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信息形成之日起20个工作日内</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24"/>
                <w:szCs w:val="24"/>
                <w:lang w:eastAsia="zh-CN"/>
              </w:rPr>
            </w:pPr>
            <w:r>
              <w:rPr>
                <w:rFonts w:hint="eastAsia" w:ascii="宋体" w:hAnsi="宋体" w:eastAsia="宋体" w:cs="宋体"/>
                <w:color w:val="333333"/>
                <w:spacing w:val="7"/>
                <w:kern w:val="0"/>
                <w:sz w:val="18"/>
                <w:szCs w:val="18"/>
                <w:lang w:eastAsia="zh-CN"/>
              </w:rPr>
              <w:t>乡镇政府</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18"/>
                <w:szCs w:val="18"/>
              </w:rPr>
            </w:pPr>
            <w:r>
              <w:rPr>
                <w:rFonts w:ascii="宋体" w:hAnsi="宋体" w:eastAsia="宋体" w:cs="宋体"/>
                <w:color w:val="333333"/>
                <w:spacing w:val="7"/>
                <w:kern w:val="0"/>
                <w:sz w:val="18"/>
                <w:szCs w:val="18"/>
              </w:rPr>
              <w:t>■公开查阅点</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■便民服务站              </w:t>
            </w:r>
          </w:p>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■入户/现场</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■社区/企事业单位/村公示栏（电子屏）</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r>
      <w:tr>
        <w:tblPrEx>
          <w:tblCellMar>
            <w:top w:w="15" w:type="dxa"/>
            <w:left w:w="15" w:type="dxa"/>
            <w:bottom w:w="15" w:type="dxa"/>
            <w:right w:w="15" w:type="dxa"/>
          </w:tblCellMar>
        </w:tblPrEx>
        <w:trPr>
          <w:trHeight w:val="1620" w:hRule="atLeast"/>
        </w:trPr>
        <w:tc>
          <w:tcPr>
            <w:tcW w:w="0" w:type="auto"/>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4</w:t>
            </w:r>
          </w:p>
        </w:tc>
        <w:tc>
          <w:tcPr>
            <w:tcW w:w="0" w:type="auto"/>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spacing w:after="180"/>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管理</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条件与标准</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农村危房改造竣工合格标准</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农村危房改造竣工验收要求</w:t>
            </w:r>
          </w:p>
        </w:tc>
        <w:tc>
          <w:tcPr>
            <w:tcW w:w="0" w:type="auto"/>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《住房城乡建设部 财政部关于印发农村危房改造脱贫攻坚三年行动方案的通知》</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《住房城乡建设部 财政部 国务院扶贫办关于加强和完善建档立卡贫困户等重点对象农村危房改造若干问题的通知》等</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信息形成之日起20个工作日内</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24"/>
                <w:szCs w:val="24"/>
                <w:lang w:eastAsia="zh-CN"/>
              </w:rPr>
            </w:pPr>
            <w:r>
              <w:rPr>
                <w:rFonts w:hint="eastAsia" w:ascii="宋体" w:hAnsi="宋体" w:eastAsia="宋体" w:cs="宋体"/>
                <w:color w:val="333333"/>
                <w:spacing w:val="7"/>
                <w:kern w:val="0"/>
                <w:sz w:val="18"/>
                <w:szCs w:val="18"/>
                <w:lang w:eastAsia="zh-CN"/>
              </w:rPr>
              <w:t>乡镇政府</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18"/>
                <w:szCs w:val="18"/>
              </w:rPr>
            </w:pPr>
            <w:r>
              <w:rPr>
                <w:rFonts w:ascii="宋体" w:hAnsi="宋体" w:eastAsia="宋体" w:cs="宋体"/>
                <w:color w:val="333333"/>
                <w:spacing w:val="7"/>
                <w:kern w:val="0"/>
                <w:sz w:val="18"/>
                <w:szCs w:val="18"/>
              </w:rPr>
              <w:t>■公开查阅点</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■便民服务站              </w:t>
            </w:r>
          </w:p>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■入户/现场</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■社区/企事业单位/村公示栏（电子屏）</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r>
      <w:tr>
        <w:tblPrEx>
          <w:tblCellMar>
            <w:top w:w="15" w:type="dxa"/>
            <w:left w:w="15" w:type="dxa"/>
            <w:bottom w:w="15" w:type="dxa"/>
            <w:right w:w="15" w:type="dxa"/>
          </w:tblCellMar>
        </w:tblPrEx>
        <w:trPr>
          <w:trHeight w:val="1500"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0" w:type="auto"/>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对象认定</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危改户认定程序</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农村危房改造申请程序</w:t>
            </w: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信息形成之日起20个工作日内</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24"/>
                <w:szCs w:val="24"/>
                <w:lang w:eastAsia="zh-CN"/>
              </w:rPr>
            </w:pPr>
            <w:r>
              <w:rPr>
                <w:rFonts w:hint="eastAsia" w:ascii="宋体" w:hAnsi="宋体" w:eastAsia="宋体" w:cs="宋体"/>
                <w:color w:val="333333"/>
                <w:spacing w:val="7"/>
                <w:kern w:val="0"/>
                <w:sz w:val="18"/>
                <w:szCs w:val="18"/>
                <w:lang w:eastAsia="zh-CN"/>
              </w:rPr>
              <w:t>乡镇政府</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18"/>
                <w:szCs w:val="18"/>
              </w:rPr>
            </w:pPr>
            <w:r>
              <w:rPr>
                <w:rFonts w:ascii="宋体" w:hAnsi="宋体" w:eastAsia="宋体" w:cs="宋体"/>
                <w:color w:val="333333"/>
                <w:spacing w:val="7"/>
                <w:kern w:val="0"/>
                <w:sz w:val="18"/>
                <w:szCs w:val="18"/>
              </w:rPr>
              <w:t>■公开查阅点</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■便民服务站              </w:t>
            </w:r>
          </w:p>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■入户/现场</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■社区/企事业单位/村公示栏（电子屏）</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r>
      <w:tr>
        <w:tblPrEx>
          <w:tblCellMar>
            <w:top w:w="15" w:type="dxa"/>
            <w:left w:w="15" w:type="dxa"/>
            <w:bottom w:w="15" w:type="dxa"/>
            <w:right w:w="15" w:type="dxa"/>
          </w:tblCellMar>
        </w:tblPrEx>
        <w:trPr>
          <w:trHeight w:val="1580"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认定结果</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认定结果</w:t>
            </w: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信息形成之日起20个工作日内</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24"/>
                <w:szCs w:val="24"/>
                <w:lang w:eastAsia="zh-CN"/>
              </w:rPr>
            </w:pPr>
            <w:r>
              <w:rPr>
                <w:rFonts w:hint="eastAsia" w:ascii="宋体" w:hAnsi="宋体" w:eastAsia="宋体" w:cs="宋体"/>
                <w:color w:val="333333"/>
                <w:spacing w:val="7"/>
                <w:kern w:val="0"/>
                <w:sz w:val="18"/>
                <w:szCs w:val="18"/>
                <w:lang w:eastAsia="zh-CN"/>
              </w:rPr>
              <w:t>乡镇政府</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18"/>
                <w:szCs w:val="18"/>
              </w:rPr>
            </w:pPr>
            <w:r>
              <w:rPr>
                <w:rFonts w:ascii="宋体" w:hAnsi="宋体" w:eastAsia="宋体" w:cs="宋体"/>
                <w:color w:val="333333"/>
                <w:spacing w:val="7"/>
                <w:kern w:val="0"/>
                <w:sz w:val="18"/>
                <w:szCs w:val="18"/>
              </w:rPr>
              <w:t>■公开查阅点</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■便民服务站              </w:t>
            </w:r>
          </w:p>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■入户/现场</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■社区/企事业单位/村公示栏（电子屏）</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r>
      <w:tr>
        <w:tblPrEx>
          <w:tblCellMar>
            <w:top w:w="15" w:type="dxa"/>
            <w:left w:w="15" w:type="dxa"/>
            <w:bottom w:w="15" w:type="dxa"/>
            <w:right w:w="15" w:type="dxa"/>
          </w:tblCellMar>
        </w:tblPrEx>
        <w:trPr>
          <w:trHeight w:val="1700" w:hRule="atLeast"/>
        </w:trPr>
        <w:tc>
          <w:tcPr>
            <w:tcW w:w="0" w:type="auto"/>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5</w:t>
            </w:r>
          </w:p>
        </w:tc>
        <w:tc>
          <w:tcPr>
            <w:tcW w:w="0" w:type="auto"/>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结果</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决策部署</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决策部署落实情况</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决策部署落实情况等</w:t>
            </w:r>
          </w:p>
        </w:tc>
        <w:tc>
          <w:tcPr>
            <w:tcW w:w="0" w:type="auto"/>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《中共中央办公厅国务院办公厅印发〈关于全面推进政务公开工作的意见〉的通知》</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《国务院办公厅印发〈关于全面推进政务公开工作的意见〉实施细则的通知》</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信息形成之日起20个工作日内</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24"/>
                <w:szCs w:val="24"/>
                <w:lang w:eastAsia="zh-CN"/>
              </w:rPr>
            </w:pPr>
            <w:r>
              <w:rPr>
                <w:rFonts w:hint="eastAsia" w:ascii="宋体" w:hAnsi="宋体" w:eastAsia="宋体" w:cs="宋体"/>
                <w:color w:val="333333"/>
                <w:spacing w:val="7"/>
                <w:kern w:val="0"/>
                <w:sz w:val="18"/>
                <w:szCs w:val="18"/>
                <w:lang w:eastAsia="zh-CN"/>
              </w:rPr>
              <w:t>乡镇政府</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18"/>
                <w:szCs w:val="18"/>
              </w:rPr>
            </w:pPr>
            <w:r>
              <w:rPr>
                <w:rFonts w:ascii="宋体" w:hAnsi="宋体" w:eastAsia="宋体" w:cs="宋体"/>
                <w:color w:val="333333"/>
                <w:spacing w:val="7"/>
                <w:kern w:val="0"/>
                <w:sz w:val="18"/>
                <w:szCs w:val="18"/>
              </w:rPr>
              <w:t>■公开查阅点</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■便民服务站              </w:t>
            </w:r>
          </w:p>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■入户/现场</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■社区/企事业单位/村公示栏（电子屏）</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r>
      <w:tr>
        <w:tblPrEx>
          <w:tblCellMar>
            <w:top w:w="15" w:type="dxa"/>
            <w:left w:w="15" w:type="dxa"/>
            <w:bottom w:w="15" w:type="dxa"/>
            <w:right w:w="15" w:type="dxa"/>
          </w:tblCellMar>
        </w:tblPrEx>
        <w:trPr>
          <w:trHeight w:val="1480"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年度任务实施</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年度任务执行情况</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年度工作完成情况等</w:t>
            </w: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信息形成之日起20个工作日内</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24"/>
                <w:szCs w:val="24"/>
                <w:lang w:eastAsia="zh-CN"/>
              </w:rPr>
            </w:pPr>
            <w:r>
              <w:rPr>
                <w:rFonts w:hint="eastAsia" w:ascii="宋体" w:hAnsi="宋体" w:eastAsia="宋体" w:cs="宋体"/>
                <w:color w:val="333333"/>
                <w:spacing w:val="7"/>
                <w:kern w:val="0"/>
                <w:sz w:val="18"/>
                <w:szCs w:val="18"/>
                <w:lang w:eastAsia="zh-CN"/>
              </w:rPr>
              <w:t>乡镇政府</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18"/>
                <w:szCs w:val="18"/>
              </w:rPr>
            </w:pPr>
            <w:r>
              <w:rPr>
                <w:rFonts w:ascii="宋体" w:hAnsi="宋体" w:eastAsia="宋体" w:cs="宋体"/>
                <w:color w:val="333333"/>
                <w:spacing w:val="7"/>
                <w:kern w:val="0"/>
                <w:sz w:val="18"/>
                <w:szCs w:val="18"/>
              </w:rPr>
              <w:t>■公开查阅点</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■便民服务站              </w:t>
            </w:r>
          </w:p>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■入户/现场</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■社区/企事业单位/村公示栏（电子屏）</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r>
      <w:tr>
        <w:tblPrEx>
          <w:tblCellMar>
            <w:top w:w="15" w:type="dxa"/>
            <w:left w:w="15" w:type="dxa"/>
            <w:bottom w:w="15" w:type="dxa"/>
            <w:right w:w="15" w:type="dxa"/>
          </w:tblCellMar>
        </w:tblPrEx>
        <w:trPr>
          <w:trHeight w:val="1520" w:hRule="atLeast"/>
        </w:trPr>
        <w:tc>
          <w:tcPr>
            <w:tcW w:w="0" w:type="auto"/>
            <w:vMerge w:val="restart"/>
            <w:tcBorders>
              <w:top w:val="nil"/>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6</w:t>
            </w:r>
          </w:p>
        </w:tc>
        <w:tc>
          <w:tcPr>
            <w:tcW w:w="0" w:type="auto"/>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回应关切</w:t>
            </w:r>
          </w:p>
        </w:tc>
        <w:tc>
          <w:tcPr>
            <w:tcW w:w="0" w:type="auto"/>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舆情收集热点及关键问题回应</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舆情收集回应</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接受投诉咨询建议等联系电话通信地址等</w:t>
            </w:r>
          </w:p>
        </w:tc>
        <w:tc>
          <w:tcPr>
            <w:tcW w:w="0" w:type="auto"/>
            <w:vMerge w:val="restart"/>
            <w:tcBorders>
              <w:top w:val="nil"/>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《政府信息公开条例》</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《中共中央办公厅国务院办公厅印发〈关于全面推进政务公开工作的意见〉的通知》</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《国务院办公厅印发〈关于全面推进政务公开工作的意见〉实施细则的通知》</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信息形成之日起20个工作日内</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24"/>
                <w:szCs w:val="24"/>
                <w:lang w:eastAsia="zh-CN"/>
              </w:rPr>
            </w:pPr>
            <w:r>
              <w:rPr>
                <w:rFonts w:hint="eastAsia" w:ascii="宋体" w:hAnsi="宋体" w:eastAsia="宋体" w:cs="宋体"/>
                <w:color w:val="333333"/>
                <w:spacing w:val="7"/>
                <w:kern w:val="0"/>
                <w:sz w:val="18"/>
                <w:szCs w:val="18"/>
                <w:lang w:eastAsia="zh-CN"/>
              </w:rPr>
              <w:t>乡镇政府</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18"/>
                <w:szCs w:val="18"/>
              </w:rPr>
            </w:pPr>
            <w:r>
              <w:rPr>
                <w:rFonts w:ascii="宋体" w:hAnsi="宋体" w:eastAsia="宋体" w:cs="宋体"/>
                <w:color w:val="333333"/>
                <w:spacing w:val="7"/>
                <w:kern w:val="0"/>
                <w:sz w:val="18"/>
                <w:szCs w:val="18"/>
              </w:rPr>
              <w:t>■公开查阅点</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■便民服务站              </w:t>
            </w:r>
          </w:p>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■入户/现场</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■社区/企事业单位/村公示栏（电子屏）</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r>
      <w:tr>
        <w:tblPrEx>
          <w:tblCellMar>
            <w:top w:w="15" w:type="dxa"/>
            <w:left w:w="15" w:type="dxa"/>
            <w:bottom w:w="15" w:type="dxa"/>
            <w:right w:w="15" w:type="dxa"/>
          </w:tblCellMar>
        </w:tblPrEx>
        <w:trPr>
          <w:trHeight w:val="1350" w:hRule="atLeast"/>
        </w:trPr>
        <w:tc>
          <w:tcPr>
            <w:tcW w:w="0" w:type="auto"/>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互动回应</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涉及群众切身利益和舆论关注的焦点热点及关键问题等回应内容</w:t>
            </w:r>
          </w:p>
        </w:tc>
        <w:tc>
          <w:tcPr>
            <w:tcW w:w="0" w:type="auto"/>
            <w:vMerge w:val="continue"/>
            <w:tcBorders>
              <w:top w:val="nil"/>
              <w:left w:val="nil"/>
              <w:bottom w:val="single" w:color="000000" w:sz="4" w:space="0"/>
              <w:right w:val="single" w:color="000000" w:sz="4" w:space="0"/>
            </w:tcBorders>
            <w:vAlign w:val="center"/>
          </w:tcPr>
          <w:p>
            <w:pPr>
              <w:widowControl/>
              <w:jc w:val="left"/>
              <w:rPr>
                <w:rFonts w:ascii="宋体" w:hAnsi="宋体" w:eastAsia="宋体" w:cs="宋体"/>
                <w:color w:val="333333"/>
                <w:spacing w:val="7"/>
                <w:kern w:val="0"/>
                <w:sz w:val="24"/>
                <w:szCs w:val="24"/>
              </w:rPr>
            </w:pP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及时发布信息；对涉及重大舆情的，要快速反应，并根据工作进展情况，持续发布信息。</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24"/>
                <w:szCs w:val="24"/>
                <w:lang w:eastAsia="zh-CN"/>
              </w:rPr>
            </w:pPr>
            <w:r>
              <w:rPr>
                <w:rFonts w:hint="eastAsia" w:ascii="宋体" w:hAnsi="宋体" w:eastAsia="宋体" w:cs="宋体"/>
                <w:color w:val="333333"/>
                <w:spacing w:val="7"/>
                <w:kern w:val="0"/>
                <w:sz w:val="18"/>
                <w:szCs w:val="18"/>
                <w:lang w:eastAsia="zh-CN"/>
              </w:rPr>
              <w:t>乡镇政府</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s="宋体"/>
                <w:color w:val="333333"/>
                <w:spacing w:val="7"/>
                <w:kern w:val="0"/>
                <w:sz w:val="18"/>
                <w:szCs w:val="18"/>
              </w:rPr>
            </w:pPr>
            <w:r>
              <w:rPr>
                <w:rFonts w:ascii="宋体" w:hAnsi="宋体" w:eastAsia="宋体" w:cs="宋体"/>
                <w:color w:val="333333"/>
                <w:spacing w:val="7"/>
                <w:kern w:val="0"/>
                <w:sz w:val="18"/>
                <w:szCs w:val="18"/>
              </w:rPr>
              <w:t>■公开查阅点</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■便民服务站              </w:t>
            </w:r>
          </w:p>
          <w:p>
            <w:pPr>
              <w:widowControl/>
              <w:jc w:val="left"/>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■入户/现场</w:t>
            </w:r>
            <w:r>
              <w:rPr>
                <w:rFonts w:ascii="宋体" w:hAnsi="宋体" w:eastAsia="宋体" w:cs="宋体"/>
                <w:color w:val="333333"/>
                <w:spacing w:val="7"/>
                <w:kern w:val="0"/>
                <w:sz w:val="18"/>
                <w:szCs w:val="18"/>
              </w:rPr>
              <w:br w:type="textWrapping"/>
            </w:r>
            <w:r>
              <w:rPr>
                <w:rFonts w:ascii="宋体" w:hAnsi="宋体" w:eastAsia="宋体" w:cs="宋体"/>
                <w:color w:val="333333"/>
                <w:spacing w:val="7"/>
                <w:kern w:val="0"/>
                <w:sz w:val="18"/>
                <w:szCs w:val="18"/>
              </w:rPr>
              <w:t>■社区/企事业单位/村公示栏（电子屏）</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w:t>
            </w:r>
          </w:p>
        </w:tc>
        <w:tc>
          <w:tcPr>
            <w:tcW w:w="0" w:type="auto"/>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rPr>
                <w:rFonts w:ascii="宋体" w:hAnsi="宋体" w:eastAsia="宋体" w:cs="宋体"/>
                <w:color w:val="333333"/>
                <w:spacing w:val="7"/>
                <w:kern w:val="0"/>
                <w:sz w:val="24"/>
                <w:szCs w:val="24"/>
              </w:rPr>
            </w:pPr>
            <w:r>
              <w:rPr>
                <w:rFonts w:ascii="宋体" w:hAnsi="宋体" w:eastAsia="宋体" w:cs="宋体"/>
                <w:color w:val="333333"/>
                <w:spacing w:val="7"/>
                <w:kern w:val="0"/>
                <w:sz w:val="18"/>
                <w:szCs w:val="18"/>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270DC"/>
    <w:rsid w:val="0089251D"/>
    <w:rsid w:val="00A270DC"/>
    <w:rsid w:val="1E204CA6"/>
    <w:rsid w:val="5A821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309</Words>
  <Characters>1763</Characters>
  <Lines>14</Lines>
  <Paragraphs>4</Paragraphs>
  <TotalTime>8</TotalTime>
  <ScaleCrop>false</ScaleCrop>
  <LinksUpToDate>false</LinksUpToDate>
  <CharactersWithSpaces>2068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2020-11-25T01:21:00Z</dcterms:created>
  <dc:creator>Administrator</dc:creator>
  <cp:lastModifiedBy>喜小仔</cp:lastModifiedBy>
  <dcterms:modified xsi:type="dcterms:W3CDTF">2021-01-28T10:03:16Z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