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A0" w:rsidRDefault="000270A0" w:rsidP="000270A0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未涉及城乡规划领域公开事项情况说明</w:t>
      </w:r>
    </w:p>
    <w:p w:rsidR="000270A0" w:rsidRDefault="000270A0" w:rsidP="000270A0">
      <w:pPr>
        <w:rPr>
          <w:rFonts w:ascii="微软雅黑" w:eastAsia="微软雅黑" w:hAnsi="微软雅黑" w:cs="Arial"/>
          <w:color w:val="333333"/>
          <w:spacing w:val="7"/>
          <w:sz w:val="20"/>
          <w:szCs w:val="20"/>
        </w:rPr>
      </w:pPr>
    </w:p>
    <w:p w:rsidR="000270A0" w:rsidRDefault="000270A0" w:rsidP="000270A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城乡规划</w:t>
      </w:r>
      <w:r w:rsidR="005B19BC">
        <w:rPr>
          <w:rFonts w:ascii="仿宋_GB2312" w:eastAsia="仿宋_GB2312" w:hint="eastAsia"/>
          <w:sz w:val="30"/>
          <w:szCs w:val="30"/>
        </w:rPr>
        <w:t>领域未</w:t>
      </w:r>
      <w:r>
        <w:rPr>
          <w:rFonts w:ascii="仿宋_GB2312" w:eastAsia="仿宋_GB2312" w:hint="eastAsia"/>
          <w:sz w:val="30"/>
          <w:szCs w:val="30"/>
        </w:rPr>
        <w:t>在乡镇</w:t>
      </w:r>
      <w:r w:rsidR="005B19BC">
        <w:rPr>
          <w:rFonts w:ascii="仿宋_GB2312" w:eastAsia="仿宋_GB2312" w:hint="eastAsia"/>
          <w:sz w:val="30"/>
          <w:szCs w:val="30"/>
        </w:rPr>
        <w:t>（街道）</w:t>
      </w:r>
      <w:r>
        <w:rPr>
          <w:rFonts w:ascii="仿宋_GB2312" w:eastAsia="仿宋_GB2312" w:hint="eastAsia"/>
          <w:sz w:val="30"/>
          <w:szCs w:val="30"/>
        </w:rPr>
        <w:t>未开展业务，故无标准目录。</w:t>
      </w:r>
    </w:p>
    <w:p w:rsidR="001A7509" w:rsidRDefault="001A7509"/>
    <w:sectPr w:rsidR="001A7509" w:rsidSect="001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0A0"/>
    <w:rsid w:val="000270A0"/>
    <w:rsid w:val="001A7509"/>
    <w:rsid w:val="005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1E26B-0255-4DAA-B6E6-F701673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2020-11-25T02:43:00Z</dcterms:created>
  <dcterms:modified xsi:type="dcterms:W3CDTF">2021-01-28T09:53:00Z</dcterms:modified>
</cp:coreProperties>
</file>