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微软雅黑" w:eastAsia="方正小标宋简体" w:cs="Arial"/>
          <w:color w:val="333333"/>
          <w:spacing w:val="7"/>
          <w:sz w:val="32"/>
          <w:szCs w:val="32"/>
        </w:rPr>
      </w:pPr>
      <w:r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  <w:t>未涉及税收管理领域公开事项情况说明</w:t>
      </w:r>
    </w:p>
    <w:p>
      <w:pPr>
        <w:rPr>
          <w:rFonts w:hint="eastAsia" w:ascii="微软雅黑" w:hAnsi="微软雅黑" w:eastAsia="微软雅黑" w:cs="Arial"/>
          <w:color w:val="333333"/>
          <w:spacing w:val="7"/>
          <w:sz w:val="20"/>
          <w:szCs w:val="20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税收管理领域未在开发区开展业务，故无标准目录。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1721"/>
    <w:rsid w:val="003E1721"/>
    <w:rsid w:val="00C71058"/>
    <w:rsid w:val="0D34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42</Characters>
  <Lines>1</Lines>
  <Paragraphs>1</Paragraphs>
  <TotalTime>1</TotalTime>
  <ScaleCrop>false</ScaleCrop>
  <LinksUpToDate>false</LinksUpToDate>
  <CharactersWithSpaces>48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2020-11-25T02:40:00Z</dcterms:created>
  <dc:creator>Administrator</dc:creator>
  <cp:lastModifiedBy>喜小仔</cp:lastModifiedBy>
  <dcterms:modified xsi:type="dcterms:W3CDTF">2021-01-28T10:58:53Z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