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开发区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生态环境领域基层政务公开标准目录</w:t>
      </w:r>
    </w:p>
    <w:tbl>
      <w:tblPr>
        <w:tblStyle w:val="2"/>
        <w:tblW w:w="13895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967"/>
        <w:gridCol w:w="2500"/>
        <w:gridCol w:w="2731"/>
        <w:gridCol w:w="2099"/>
        <w:gridCol w:w="496"/>
        <w:gridCol w:w="2162"/>
        <w:gridCol w:w="587"/>
        <w:gridCol w:w="622"/>
        <w:gridCol w:w="499"/>
        <w:gridCol w:w="7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公开内容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（要素）</w:t>
            </w:r>
          </w:p>
        </w:tc>
        <w:tc>
          <w:tcPr>
            <w:tcW w:w="27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时限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主体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一级事项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级事项</w:t>
            </w: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3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特定群体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生态环境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主题活动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组织情况</w:t>
            </w:r>
          </w:p>
        </w:tc>
        <w:tc>
          <w:tcPr>
            <w:tcW w:w="2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1.环保公众开放活动通知活动开展情况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2.参观环境宣传教育基地活动开展情况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3.在公共场所开展环境保护宣传教育活动通知、活动开展情况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4.六五环境日、全国低碳日等主题宣传活动通知、活动开展情况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开展生态、环保类教育培训活动通知、活动开展情况</w:t>
            </w:r>
          </w:p>
        </w:tc>
        <w:tc>
          <w:tcPr>
            <w:tcW w:w="2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《中华人民共和国环境保护法》《中华人民共和国政府信息公开条例》</w:t>
            </w:r>
          </w:p>
        </w:tc>
        <w:tc>
          <w:tcPr>
            <w:tcW w:w="20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自 该 信 息形 成 或 者变 更 之 日起 20 个工作日内</w:t>
            </w:r>
          </w:p>
        </w:tc>
        <w:tc>
          <w:tcPr>
            <w:tcW w:w="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  <w:lang w:eastAsia="zh-CN"/>
              </w:rPr>
              <w:t>开发区</w:t>
            </w:r>
          </w:p>
        </w:tc>
        <w:tc>
          <w:tcPr>
            <w:tcW w:w="21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■入户/现场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Cs w:val="21"/>
              </w:rPr>
              <w:t>■宣传标语、横幅、单页、海报</w:t>
            </w: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E27"/>
    <w:rsid w:val="00372E27"/>
    <w:rsid w:val="004A15C5"/>
    <w:rsid w:val="008370DB"/>
    <w:rsid w:val="01EC70E1"/>
    <w:rsid w:val="34D25EC7"/>
    <w:rsid w:val="58F2342C"/>
    <w:rsid w:val="5F0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4</TotalTime>
  <ScaleCrop>false</ScaleCrop>
  <LinksUpToDate>false</LinksUpToDate>
  <CharactersWithSpaces>350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2020-11-25T00:57:00Z</dcterms:created>
  <dc:creator>Administrator</dc:creator>
  <cp:lastModifiedBy>喜小仔</cp:lastModifiedBy>
  <dcterms:modified xsi:type="dcterms:W3CDTF">2021-01-28T10:53:17Z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